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Borders>
          <w:top w:color="000000" w:sz="8" w:val="single"/>
          <w:left w:color="000000" w:sz="8" w:val="single"/>
          <w:bottom w:color="000000" w:sz="8" w:val="single"/>
          <w:right w:color="000000" w:sz="8" w:val="single"/>
          <w:insideH w:color="000000" w:sz="8" w:val="single"/>
          <w:insideV w:color="000000" w:sz="8" w:val="single"/>
        </w:tblBorders>
        <w:tblLayout w:type="fixed"/>
        <w:tblCellMar>
          <w:top w:type="dxa" w:w="100"/>
          <w:left w:type="dxa" w:w="100"/>
          <w:bottom w:type="dxa" w:w="100"/>
          <w:right w:type="dxa" w:w="100"/>
        </w:tblCellMar>
      </w:tblPr>
      <w:tblGrid>
        <w:gridCol w:w="3285"/>
        <w:gridCol w:w="7050"/>
      </w:tblGrid>
      <w:tr>
        <w:tc>
          <w:tcPr>
            <w:tcW w:type="dxa" w:w="3285"/>
            <w:tcBorders>
              <w:top w:color="000000" w:sz="6" w:val="single"/>
              <w:left w:color="000000" w:sz="6" w:val="single"/>
              <w:bottom w:color="000000" w:sz="6" w:val="single"/>
              <w:right w:color="000000" w:sz="6" w:val="single"/>
            </w:tcBorders>
            <w:tcMar>
              <w:top w:type="dxa" w:w="0"/>
              <w:left w:type="dxa" w:w="40"/>
              <w:bottom w:type="dxa" w:w="0"/>
              <w:right w:type="dxa" w:w="40"/>
            </w:tcMar>
          </w:tcPr>
          <w:p w14:paraId="01000000">
            <w:pPr>
              <w:widowControl w:val="0"/>
              <w:ind/>
              <w:rPr>
                <w:rFonts w:ascii="Times New Roman" w:hAnsi="Times New Roman"/>
                <w:sz w:val="24"/>
              </w:rPr>
            </w:pPr>
            <w:r>
              <w:rPr>
                <w:rFonts w:ascii="Times New Roman" w:hAnsi="Times New Roman"/>
                <w:sz w:val="24"/>
              </w:rPr>
              <w:t>МБОУ "Инская средняя общеобразовательная школа"</w:t>
            </w:r>
          </w:p>
        </w:tc>
        <w:tc>
          <w:tcPr>
            <w:tcW w:type="dxa" w:w="7050"/>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tcPr>
          <w:p w14:paraId="02000000">
            <w:pPr>
              <w:widowControl w:val="0"/>
              <w:spacing w:line="240" w:lineRule="auto"/>
              <w:ind/>
              <w:rPr>
                <w:rFonts w:ascii="Times New Roman" w:hAnsi="Times New Roman"/>
                <w:b w:val="1"/>
                <w:sz w:val="24"/>
              </w:rPr>
            </w:pPr>
            <w:r>
              <w:rPr>
                <w:rFonts w:ascii="Times New Roman" w:hAnsi="Times New Roman"/>
                <w:b w:val="1"/>
                <w:sz w:val="24"/>
              </w:rPr>
              <w:t>Недостатки на сайте</w:t>
            </w:r>
          </w:p>
          <w:p w14:paraId="03000000">
            <w:pPr>
              <w:widowControl w:val="0"/>
              <w:spacing w:line="240" w:lineRule="auto"/>
              <w:ind/>
              <w:rPr>
                <w:rFonts w:ascii="Times New Roman" w:hAnsi="Times New Roman"/>
                <w:sz w:val="24"/>
              </w:rPr>
            </w:pPr>
            <w:r>
              <w:rPr>
                <w:rFonts w:ascii="Times New Roman" w:hAnsi="Times New Roman"/>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4000000">
            <w:pPr>
              <w:widowControl w:val="0"/>
              <w:spacing w:line="240" w:lineRule="auto"/>
              <w:ind/>
              <w:rPr>
                <w:rFonts w:ascii="Times New Roman" w:hAnsi="Times New Roman"/>
                <w:sz w:val="24"/>
              </w:rPr>
            </w:pPr>
            <w:r>
              <w:rPr>
                <w:rFonts w:ascii="Times New Roman" w:hAnsi="Times New Roman"/>
                <w:sz w:val="24"/>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w:t>
            </w:r>
          </w:p>
          <w:p w14:paraId="05000000">
            <w:pPr>
              <w:widowControl w:val="0"/>
              <w:spacing w:line="240" w:lineRule="auto"/>
              <w:ind/>
              <w:rPr>
                <w:rFonts w:ascii="Times New Roman" w:hAnsi="Times New Roman"/>
                <w:sz w:val="24"/>
              </w:rPr>
            </w:pPr>
            <w:r>
              <w:rPr>
                <w:rFonts w:ascii="Times New Roman" w:hAnsi="Times New Roman"/>
                <w:sz w:val="24"/>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w:t>
            </w:r>
          </w:p>
          <w:p w14:paraId="06000000">
            <w:pPr>
              <w:widowControl w:val="0"/>
              <w:spacing w:line="240" w:lineRule="auto"/>
              <w:ind/>
              <w:rPr>
                <w:rFonts w:ascii="Times New Roman" w:hAnsi="Times New Roman"/>
                <w:sz w:val="24"/>
              </w:rPr>
            </w:pPr>
            <w:r>
              <w:rPr>
                <w:rFonts w:ascii="Times New Roman" w:hAnsi="Times New Roman"/>
                <w:sz w:val="24"/>
              </w:rPr>
              <w:t xml:space="preserve">Информация об учебном плане с приложением его в виде электронного документа </w:t>
            </w:r>
          </w:p>
          <w:p w14:paraId="07000000">
            <w:pPr>
              <w:widowControl w:val="0"/>
              <w:spacing w:line="240" w:lineRule="auto"/>
              <w:ind/>
              <w:rPr>
                <w:rFonts w:ascii="Times New Roman" w:hAnsi="Times New Roman"/>
                <w:sz w:val="24"/>
              </w:rPr>
            </w:pPr>
            <w:r>
              <w:rPr>
                <w:rFonts w:ascii="Times New Roman" w:hAnsi="Times New Roman"/>
                <w:sz w:val="24"/>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14:paraId="08000000">
            <w:pPr>
              <w:widowControl w:val="0"/>
              <w:spacing w:line="240" w:lineRule="auto"/>
              <w:ind/>
              <w:rPr>
                <w:rFonts w:ascii="Times New Roman" w:hAnsi="Times New Roman"/>
                <w:sz w:val="24"/>
              </w:rPr>
            </w:pPr>
            <w:r>
              <w:rPr>
                <w:rFonts w:ascii="Times New Roman" w:hAnsi="Times New Roman"/>
                <w:sz w:val="24"/>
              </w:rPr>
              <w:t xml:space="preserve">Информация о календарном учебном графике с приложением его в виде электронного документа </w:t>
            </w:r>
          </w:p>
          <w:p w14:paraId="09000000">
            <w:pPr>
              <w:widowControl w:val="0"/>
              <w:spacing w:line="240" w:lineRule="auto"/>
              <w:ind/>
              <w:rPr>
                <w:rFonts w:ascii="Times New Roman" w:hAnsi="Times New Roman"/>
                <w:sz w:val="24"/>
              </w:rPr>
            </w:pPr>
            <w:r>
              <w:rPr>
                <w:rFonts w:ascii="Times New Roman" w:hAnsi="Times New Roman"/>
                <w:sz w:val="24"/>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14:paraId="0A000000">
            <w:pPr>
              <w:widowControl w:val="0"/>
              <w:spacing w:line="240" w:lineRule="auto"/>
              <w:ind/>
              <w:rPr>
                <w:rFonts w:ascii="Times New Roman" w:hAnsi="Times New Roman"/>
                <w:sz w:val="24"/>
              </w:rPr>
            </w:pPr>
            <w:r>
              <w:rPr>
                <w:rFonts w:ascii="Times New Roman" w:hAnsi="Times New Roman"/>
                <w:sz w:val="24"/>
              </w:rPr>
              <w:t xml:space="preserve">Информация об общей численности обучающихся </w:t>
            </w:r>
          </w:p>
          <w:p w14:paraId="0B000000">
            <w:pPr>
              <w:widowControl w:val="0"/>
              <w:spacing w:line="240" w:lineRule="auto"/>
              <w:ind/>
              <w:rPr>
                <w:rFonts w:ascii="Times New Roman" w:hAnsi="Times New Roman"/>
                <w:sz w:val="24"/>
              </w:rPr>
            </w:pPr>
            <w:r>
              <w:rPr>
                <w:rFonts w:ascii="Times New Roman" w:hAnsi="Times New Roman"/>
                <w:sz w:val="24"/>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14:paraId="0C000000">
            <w:pPr>
              <w:widowControl w:val="0"/>
              <w:spacing w:line="240" w:lineRule="auto"/>
              <w:ind/>
              <w:rPr>
                <w:rFonts w:ascii="Times New Roman" w:hAnsi="Times New Roman"/>
                <w:sz w:val="24"/>
              </w:rPr>
            </w:pPr>
            <w:r>
              <w:rPr>
                <w:rFonts w:ascii="Times New Roman" w:hAnsi="Times New Roman"/>
                <w:sz w:val="24"/>
              </w:rPr>
              <w:t xml:space="preserve">Информация об условиях охраны здоровья обучающихся, в том числе инвалидов и лиц с ограниченными возможностями здоровья </w:t>
            </w:r>
          </w:p>
          <w:p w14:paraId="0D000000">
            <w:pPr>
              <w:widowControl w:val="0"/>
              <w:spacing w:line="240" w:lineRule="auto"/>
              <w:ind/>
              <w:rPr>
                <w:rFonts w:ascii="Times New Roman" w:hAnsi="Times New Roman"/>
                <w:sz w:val="24"/>
              </w:rPr>
            </w:pPr>
            <w:r>
              <w:rPr>
                <w:rFonts w:ascii="Times New Roman" w:hAnsi="Times New Roman"/>
                <w:sz w:val="24"/>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14:paraId="0E000000">
            <w:pPr>
              <w:widowControl w:val="0"/>
              <w:spacing w:line="240" w:lineRule="auto"/>
              <w:ind/>
              <w:rPr>
                <w:rFonts w:ascii="Times New Roman" w:hAnsi="Times New Roman"/>
                <w:sz w:val="24"/>
              </w:rPr>
            </w:pPr>
            <w:r>
              <w:rPr>
                <w:rFonts w:ascii="Times New Roman" w:hAnsi="Times New Roman"/>
                <w:sz w:val="24"/>
              </w:rPr>
              <w:t xml:space="preserve">Информация о наличии условий для беспрепятственного доступа в общежитие, интернат  </w:t>
            </w:r>
          </w:p>
          <w:p w14:paraId="0F000000">
            <w:pPr>
              <w:widowControl w:val="0"/>
              <w:spacing w:line="240" w:lineRule="auto"/>
              <w:ind/>
              <w:rPr>
                <w:rFonts w:ascii="Times New Roman" w:hAnsi="Times New Roman"/>
                <w:sz w:val="24"/>
              </w:rPr>
            </w:pPr>
            <w:r>
              <w:rPr>
                <w:rFonts w:ascii="Times New Roman" w:hAnsi="Times New Roman"/>
                <w:sz w:val="24"/>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14:paraId="10000000">
            <w:pPr>
              <w:widowControl w:val="0"/>
              <w:spacing w:line="240" w:lineRule="auto"/>
              <w:ind/>
              <w:rPr>
                <w:rFonts w:ascii="Times New Roman" w:hAnsi="Times New Roman"/>
                <w:sz w:val="24"/>
              </w:rPr>
            </w:pPr>
            <w:r>
              <w:rPr>
                <w:rFonts w:ascii="Times New Roman" w:hAnsi="Times New Roman"/>
                <w:sz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1000000">
            <w:pPr>
              <w:widowControl w:val="0"/>
              <w:spacing w:line="240" w:lineRule="auto"/>
              <w:ind/>
              <w:rPr>
                <w:rFonts w:ascii="Times New Roman" w:hAnsi="Times New Roman"/>
                <w:sz w:val="24"/>
              </w:rPr>
            </w:pPr>
            <w:r>
              <w:rPr>
                <w:rFonts w:ascii="Times New Roman" w:hAnsi="Times New Roman"/>
                <w:sz w:val="24"/>
              </w:rPr>
              <w:t>Информация о наличии   и   условиях   предоставления обучающимся стипендий, мер социальной поддержки</w:t>
            </w:r>
          </w:p>
          <w:p w14:paraId="12000000">
            <w:pPr>
              <w:widowControl w:val="0"/>
              <w:spacing w:line="240" w:lineRule="auto"/>
              <w:ind/>
              <w:rPr>
                <w:rFonts w:ascii="Times New Roman" w:hAnsi="Times New Roman"/>
                <w:sz w:val="24"/>
              </w:rPr>
            </w:pPr>
            <w:r>
              <w:rPr>
                <w:rFonts w:ascii="Times New Roman" w:hAnsi="Times New Roman"/>
                <w:sz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p w14:paraId="13000000">
            <w:pPr>
              <w:widowControl w:val="0"/>
              <w:spacing w:line="240" w:lineRule="auto"/>
              <w:ind/>
              <w:rPr>
                <w:rFonts w:ascii="Times New Roman" w:hAnsi="Times New Roman"/>
                <w:sz w:val="24"/>
              </w:rPr>
            </w:pPr>
            <w:r>
              <w:rPr>
                <w:rFonts w:ascii="Times New Roman" w:hAnsi="Times New Roman"/>
                <w:sz w:val="24"/>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14:paraId="14000000">
            <w:pPr>
              <w:widowControl w:val="0"/>
              <w:spacing w:line="240" w:lineRule="auto"/>
              <w:ind/>
              <w:rPr>
                <w:rFonts w:ascii="Times New Roman" w:hAnsi="Times New Roman"/>
                <w:sz w:val="24"/>
              </w:rPr>
            </w:pPr>
            <w:r>
              <w:rPr>
                <w:rFonts w:ascii="Times New Roman" w:hAnsi="Times New Roman"/>
                <w:sz w:val="24"/>
              </w:rPr>
              <w:t xml:space="preserve">Информация о поступлении финансовых и материальных средств по итогам финансового года </w:t>
            </w:r>
          </w:p>
          <w:p w14:paraId="15000000">
            <w:pPr>
              <w:widowControl w:val="0"/>
              <w:spacing w:line="240" w:lineRule="auto"/>
              <w:ind/>
              <w:rPr>
                <w:rFonts w:ascii="Times New Roman" w:hAnsi="Times New Roman"/>
                <w:sz w:val="24"/>
              </w:rPr>
            </w:pPr>
            <w:r>
              <w:rPr>
                <w:rFonts w:ascii="Times New Roman" w:hAnsi="Times New Roman"/>
                <w:sz w:val="24"/>
              </w:rPr>
              <w:t xml:space="preserve">Информация о расходовании финансовых и материальных средств по итогам финансового года </w:t>
            </w:r>
          </w:p>
          <w:p w14:paraId="16000000">
            <w:pPr>
              <w:widowControl w:val="0"/>
              <w:spacing w:line="240" w:lineRule="auto"/>
              <w:ind/>
              <w:rPr>
                <w:rFonts w:ascii="Times New Roman" w:hAnsi="Times New Roman"/>
                <w:sz w:val="24"/>
              </w:rPr>
            </w:pPr>
          </w:p>
          <w:p w14:paraId="17000000">
            <w:pPr>
              <w:widowControl w:val="0"/>
              <w:spacing w:line="240" w:lineRule="auto"/>
              <w:ind/>
              <w:rPr>
                <w:rFonts w:ascii="Times New Roman" w:hAnsi="Times New Roman"/>
                <w:b w:val="1"/>
                <w:sz w:val="24"/>
              </w:rPr>
            </w:pPr>
            <w:r>
              <w:rPr>
                <w:rFonts w:ascii="Times New Roman" w:hAnsi="Times New Roman"/>
                <w:b w:val="1"/>
                <w:sz w:val="24"/>
              </w:rPr>
              <w:t>Недостатки на стенде</w:t>
            </w:r>
          </w:p>
          <w:p w14:paraId="18000000">
            <w:pPr>
              <w:widowControl w:val="0"/>
              <w:spacing w:line="240" w:lineRule="auto"/>
              <w:ind/>
              <w:rPr>
                <w:rFonts w:ascii="Times New Roman" w:hAnsi="Times New Roman"/>
                <w:sz w:val="24"/>
              </w:rPr>
            </w:pPr>
            <w:r>
              <w:rPr>
                <w:rFonts w:ascii="Times New Roman" w:hAnsi="Times New Roman"/>
                <w:sz w:val="24"/>
              </w:rPr>
              <w:t>Документ о порядке оказания платных образовательных услуг, в том числе образец договора об оказании платных образовательных услуг,</w:t>
            </w:r>
          </w:p>
          <w:p w14:paraId="19000000">
            <w:pPr>
              <w:widowControl w:val="0"/>
              <w:spacing w:line="240" w:lineRule="auto"/>
              <w:ind/>
              <w:rPr>
                <w:rFonts w:ascii="Times New Roman" w:hAnsi="Times New Roman"/>
                <w:sz w:val="24"/>
              </w:rPr>
            </w:pPr>
            <w:r>
              <w:rPr>
                <w:rFonts w:ascii="Times New Roman" w:hAnsi="Times New Roman"/>
                <w:sz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1A000000">
            <w:pPr>
              <w:widowControl w:val="0"/>
              <w:spacing w:line="240" w:lineRule="auto"/>
              <w:ind/>
              <w:rPr>
                <w:rFonts w:ascii="Times New Roman" w:hAnsi="Times New Roman"/>
                <w:sz w:val="24"/>
              </w:rPr>
            </w:pPr>
          </w:p>
          <w:p w14:paraId="1B000000">
            <w:pPr>
              <w:widowControl w:val="0"/>
              <w:spacing w:line="240" w:lineRule="auto"/>
              <w:ind/>
              <w:rPr>
                <w:rFonts w:ascii="Times New Roman" w:hAnsi="Times New Roman"/>
                <w:b w:val="1"/>
                <w:sz w:val="24"/>
              </w:rPr>
            </w:pPr>
            <w:r>
              <w:rPr>
                <w:rFonts w:ascii="Times New Roman" w:hAnsi="Times New Roman"/>
                <w:b w:val="1"/>
                <w:sz w:val="24"/>
              </w:rPr>
              <w:t>Недостатки по условиям для инвалидов</w:t>
            </w:r>
          </w:p>
          <w:p w14:paraId="1C000000">
            <w:pPr>
              <w:widowControl w:val="0"/>
              <w:spacing w:line="240" w:lineRule="auto"/>
              <w:ind/>
              <w:rPr>
                <w:rFonts w:ascii="Times New Roman" w:hAnsi="Times New Roman"/>
                <w:sz w:val="24"/>
              </w:rPr>
            </w:pPr>
            <w:r>
              <w:rPr>
                <w:rFonts w:ascii="Times New Roman" w:hAnsi="Times New Roman"/>
                <w:sz w:val="24"/>
              </w:rPr>
              <w:t>Наличие выделенных стоянок для автотранспортных средств инвалидов</w:t>
            </w:r>
          </w:p>
          <w:p w14:paraId="1D000000">
            <w:pPr>
              <w:widowControl w:val="0"/>
              <w:spacing w:line="240" w:lineRule="auto"/>
              <w:ind/>
              <w:rPr>
                <w:rFonts w:ascii="Times New Roman" w:hAnsi="Times New Roman"/>
                <w:sz w:val="24"/>
              </w:rPr>
            </w:pPr>
            <w:r>
              <w:rPr>
                <w:rFonts w:ascii="Times New Roman" w:hAnsi="Times New Roman"/>
                <w:sz w:val="24"/>
              </w:rPr>
              <w:t>Наличие сменных кресел-колясок</w:t>
            </w:r>
          </w:p>
          <w:p w14:paraId="1E000000">
            <w:pPr>
              <w:widowControl w:val="0"/>
              <w:spacing w:line="240" w:lineRule="auto"/>
              <w:ind/>
              <w:rPr>
                <w:rFonts w:ascii="Times New Roman" w:hAnsi="Times New Roman"/>
                <w:sz w:val="24"/>
              </w:rPr>
            </w:pPr>
            <w:r>
              <w:rPr>
                <w:rFonts w:ascii="Times New Roman" w:hAnsi="Times New Roman"/>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1F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oc 10"/>
    <w:next w:val="Style_1"/>
    <w:link w:val="Style_18_ch"/>
    <w:uiPriority w:val="39"/>
    <w:pPr>
      <w:ind w:firstLine="0" w:left="1800"/>
      <w:jc w:val="left"/>
    </w:pPr>
    <w:rPr>
      <w:rFonts w:ascii="XO Thames" w:hAnsi="XO Thames"/>
      <w:sz w:val="28"/>
    </w:rPr>
  </w:style>
  <w:style w:styleId="Style_18_ch" w:type="character">
    <w:name w:val="toc 10"/>
    <w:link w:val="Style_18"/>
    <w:rPr>
      <w:rFonts w:ascii="XO Thames" w:hAnsi="XO Thames"/>
      <w:sz w:val="28"/>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2023-02-16T03:51:51Z</dcterms:modified>
</cp:coreProperties>
</file>